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A2B4E" w14:textId="047C134D" w:rsidR="00765282" w:rsidRDefault="00765282" w:rsidP="00765282">
      <w:pPr>
        <w:pStyle w:val="Heading1"/>
        <w:rPr>
          <w:rFonts w:asciiTheme="minorHAnsi" w:hAnsiTheme="minorHAnsi" w:cstheme="minorHAnsi"/>
          <w:b/>
          <w:bCs/>
          <w:color w:val="538135" w:themeColor="accent6" w:themeShade="BF"/>
        </w:rPr>
      </w:pPr>
      <w:r w:rsidRPr="00765282">
        <w:rPr>
          <w:rFonts w:asciiTheme="minorHAnsi" w:hAnsiTheme="minorHAnsi" w:cstheme="minorHAnsi"/>
          <w:b/>
          <w:bCs/>
          <w:color w:val="538135" w:themeColor="accent6" w:themeShade="BF"/>
        </w:rPr>
        <w:t xml:space="preserve">CDoH Essentials </w:t>
      </w:r>
    </w:p>
    <w:p w14:paraId="4F7F81EA" w14:textId="122E770F" w:rsidR="00836B2B" w:rsidRPr="00765282" w:rsidRDefault="00836B2B" w:rsidP="00765282">
      <w:pPr>
        <w:pStyle w:val="Heading1"/>
        <w:rPr>
          <w:rStyle w:val="SubtitleChar"/>
          <w:b/>
          <w:bCs/>
          <w:color w:val="538135" w:themeColor="accent6" w:themeShade="BF"/>
        </w:rPr>
      </w:pPr>
      <w:r w:rsidRPr="00765282">
        <w:rPr>
          <w:rStyle w:val="SubtitleChar"/>
          <w:rFonts w:asciiTheme="minorHAnsi" w:hAnsiTheme="minorHAnsi" w:cstheme="minorHAnsi"/>
          <w:color w:val="538135" w:themeColor="accent6" w:themeShade="BF"/>
          <w:sz w:val="28"/>
          <w:szCs w:val="28"/>
        </w:rPr>
        <w:t>Draft wording for invites</w:t>
      </w:r>
      <w:r w:rsidRPr="00765282">
        <w:rPr>
          <w:rStyle w:val="SubtitleChar"/>
          <w:b/>
          <w:bCs/>
          <w:color w:val="538135" w:themeColor="accent6" w:themeShade="BF"/>
          <w:sz w:val="28"/>
          <w:szCs w:val="28"/>
        </w:rPr>
        <w:t xml:space="preserve"> </w:t>
      </w:r>
    </w:p>
    <w:p w14:paraId="6A78A27B" w14:textId="30FE3D20" w:rsidR="00045139" w:rsidRPr="006A63E6" w:rsidRDefault="00045139" w:rsidP="006A63E6"/>
    <w:p w14:paraId="247BB271" w14:textId="7E571807" w:rsidR="00045139" w:rsidRPr="006A63E6" w:rsidRDefault="00045139" w:rsidP="006A63E6">
      <w:r w:rsidRPr="006A63E6">
        <w:t xml:space="preserve">We want to invite you to </w:t>
      </w:r>
      <w:r w:rsidR="00BD4AD5" w:rsidRPr="006A63E6">
        <w:t xml:space="preserve">a briefing session we are organising </w:t>
      </w:r>
      <w:r w:rsidR="00BD4AD5" w:rsidRPr="000322CB">
        <w:rPr>
          <w:highlight w:val="lightGray"/>
        </w:rPr>
        <w:t>[about the commercial determinants of health OR about protecting our residents from harmful exposure to unhealthy products and industries]</w:t>
      </w:r>
      <w:r w:rsidR="00BD4AD5" w:rsidRPr="006A63E6">
        <w:t xml:space="preserve">. </w:t>
      </w:r>
    </w:p>
    <w:p w14:paraId="10FFC161" w14:textId="41CD791C" w:rsidR="00543358" w:rsidRPr="006A63E6" w:rsidRDefault="00146587" w:rsidP="006A63E6">
      <w:r w:rsidRPr="006A63E6">
        <w:t xml:space="preserve">As a council, we work hard to keep our residents safe and give everyone the support they need to thrive </w:t>
      </w:r>
      <w:r w:rsidRPr="000322CB">
        <w:rPr>
          <w:highlight w:val="lightGray"/>
        </w:rPr>
        <w:t>[replace with local vision if wanted]</w:t>
      </w:r>
      <w:r w:rsidRPr="006A63E6">
        <w:t xml:space="preserve">. Our communities look out for each other and want the best for each other. </w:t>
      </w:r>
      <w:r w:rsidR="000322CB" w:rsidRPr="00F65CD2">
        <w:rPr>
          <w:highlight w:val="lightGray"/>
        </w:rPr>
        <w:t>[replace with local values / principles for ways of working</w:t>
      </w:r>
      <w:r w:rsidR="000322CB">
        <w:rPr>
          <w:highlight w:val="lightGray"/>
        </w:rPr>
        <w:t xml:space="preserve"> if possible</w:t>
      </w:r>
      <w:r w:rsidR="000322CB" w:rsidRPr="00F65CD2">
        <w:rPr>
          <w:highlight w:val="lightGray"/>
        </w:rPr>
        <w:t>]</w:t>
      </w:r>
      <w:r w:rsidR="000322CB">
        <w:t xml:space="preserve"> </w:t>
      </w:r>
      <w:r w:rsidRPr="006A63E6">
        <w:t xml:space="preserve">But we </w:t>
      </w:r>
      <w:r w:rsidR="001010B1" w:rsidRPr="006A63E6">
        <w:t xml:space="preserve">know that </w:t>
      </w:r>
      <w:r w:rsidR="00045139" w:rsidRPr="006A63E6">
        <w:t>people across the UK, including our residents,</w:t>
      </w:r>
      <w:r w:rsidR="001010B1" w:rsidRPr="006A63E6">
        <w:t xml:space="preserve"> are dying </w:t>
      </w:r>
      <w:r w:rsidR="00045139" w:rsidRPr="006A63E6">
        <w:t>too young</w:t>
      </w:r>
      <w:r w:rsidR="001010B1" w:rsidRPr="006A63E6">
        <w:t xml:space="preserve"> from conditions such as </w:t>
      </w:r>
      <w:r w:rsidR="00045139" w:rsidRPr="006A63E6">
        <w:t xml:space="preserve">heart disease, cancer, and diabetes. </w:t>
      </w:r>
      <w:r w:rsidR="00B664F4" w:rsidRPr="006A63E6">
        <w:t xml:space="preserve">Exposure to health-harming products (such as tobacco, alcohol, high fat, </w:t>
      </w:r>
      <w:proofErr w:type="gramStart"/>
      <w:r w:rsidR="00B664F4" w:rsidRPr="006A63E6">
        <w:t>salt</w:t>
      </w:r>
      <w:proofErr w:type="gramEnd"/>
      <w:r w:rsidR="00B664F4" w:rsidRPr="006A63E6">
        <w:t xml:space="preserve"> and sugar foods) can cause and contribute to these conditions. </w:t>
      </w:r>
      <w:r w:rsidR="00512E11" w:rsidRPr="006A63E6">
        <w:t xml:space="preserve">For example, when we are surrounded with fast-food outlets and advertising for unhealthy foods and healthy options are limited and expensive, it is much harder to eat well. </w:t>
      </w:r>
      <w:r w:rsidR="00B664F4" w:rsidRPr="006A63E6">
        <w:t xml:space="preserve">People are not protected from </w:t>
      </w:r>
      <w:r w:rsidR="00512E11" w:rsidRPr="006A63E6">
        <w:t xml:space="preserve">exposure to </w:t>
      </w:r>
      <w:r w:rsidR="00B664F4" w:rsidRPr="006A63E6">
        <w:t xml:space="preserve">these harms where they live, and work, and online. As a council, we already think about good jobs, </w:t>
      </w:r>
      <w:proofErr w:type="gramStart"/>
      <w:r w:rsidR="00B664F4" w:rsidRPr="006A63E6">
        <w:t>housing</w:t>
      </w:r>
      <w:proofErr w:type="gramEnd"/>
      <w:r w:rsidR="00B664F4" w:rsidRPr="006A63E6">
        <w:t xml:space="preserve"> and air quality as important building blocks for good health. </w:t>
      </w:r>
      <w:r w:rsidR="00512E11" w:rsidRPr="006A63E6">
        <w:t xml:space="preserve">These are the wider determinants of </w:t>
      </w:r>
      <w:proofErr w:type="gramStart"/>
      <w:r w:rsidR="00512E11" w:rsidRPr="006A63E6">
        <w:t>health</w:t>
      </w:r>
      <w:proofErr w:type="gramEnd"/>
      <w:r w:rsidR="00512E11" w:rsidRPr="006A63E6">
        <w:t xml:space="preserve"> and we consider them in our decision-making. Commercial determinants (the ways in which companies and business activities designed to generate profits affect people’s health) are an important aspect of these determinants of health. </w:t>
      </w:r>
      <w:r w:rsidR="004F711E" w:rsidRPr="006A63E6">
        <w:t>There is growing evidence about the</w:t>
      </w:r>
      <w:r w:rsidR="00F40C33" w:rsidRPr="006A63E6">
        <w:t>se</w:t>
      </w:r>
      <w:r w:rsidR="004F711E" w:rsidRPr="006A63E6">
        <w:t xml:space="preserve"> </w:t>
      </w:r>
      <w:r w:rsidR="00F40C33" w:rsidRPr="006A63E6">
        <w:t xml:space="preserve">harms to health and impacts on health inequalities. It is our role to improve the health of our population. That means we need to make sure we understand how commercial activities affect health and drive inequalities and what </w:t>
      </w:r>
      <w:r w:rsidR="00C06B8B" w:rsidRPr="006A63E6">
        <w:t>we can do as a council to protect our residents.</w:t>
      </w:r>
      <w:r w:rsidR="00F40C33" w:rsidRPr="006A63E6">
        <w:t xml:space="preserve"> Just like </w:t>
      </w:r>
      <w:r w:rsidR="00C06B8B" w:rsidRPr="006A63E6">
        <w:t xml:space="preserve">we have done with our work on tobacco control to prevent our children from being exposed to </w:t>
      </w:r>
      <w:r w:rsidR="006A63E6">
        <w:t xml:space="preserve">seeing smoking and cigarettes as a normal part of life </w:t>
      </w:r>
      <w:r w:rsidR="000A09A2">
        <w:t>through ensuring</w:t>
      </w:r>
      <w:r w:rsidR="006A63E6">
        <w:t xml:space="preserve"> advertising restrictions, </w:t>
      </w:r>
      <w:r w:rsidR="000A09A2">
        <w:t xml:space="preserve">enforcing age of </w:t>
      </w:r>
      <w:proofErr w:type="gramStart"/>
      <w:r w:rsidR="000A09A2">
        <w:t>sale</w:t>
      </w:r>
      <w:proofErr w:type="gramEnd"/>
      <w:r w:rsidR="000A09A2">
        <w:t xml:space="preserve"> and promoting smokefree playgrounds</w:t>
      </w:r>
      <w:r w:rsidR="00C06B8B" w:rsidRPr="006A63E6">
        <w:t xml:space="preserve"> </w:t>
      </w:r>
      <w:r w:rsidR="00F40C33" w:rsidRPr="000322CB">
        <w:rPr>
          <w:highlight w:val="lightGray"/>
        </w:rPr>
        <w:t>[</w:t>
      </w:r>
      <w:r w:rsidR="000A09A2" w:rsidRPr="000322CB">
        <w:rPr>
          <w:highlight w:val="lightGray"/>
        </w:rPr>
        <w:t xml:space="preserve">please ensure accuracy </w:t>
      </w:r>
      <w:r w:rsidR="00F40C33" w:rsidRPr="000322CB">
        <w:rPr>
          <w:highlight w:val="lightGray"/>
        </w:rPr>
        <w:t>or pick another local example]</w:t>
      </w:r>
      <w:r w:rsidR="00F40C33" w:rsidRPr="006A63E6">
        <w:t xml:space="preserve">, we can protect our residents from exposure to harmful </w:t>
      </w:r>
      <w:r w:rsidR="00C06B8B" w:rsidRPr="006A63E6">
        <w:t>products</w:t>
      </w:r>
      <w:r w:rsidR="006A63E6">
        <w:t xml:space="preserve">. </w:t>
      </w:r>
    </w:p>
    <w:p w14:paraId="1CBBC176" w14:textId="35A3BBA7" w:rsidR="00512E11" w:rsidRPr="006A63E6" w:rsidRDefault="00543358" w:rsidP="006A63E6">
      <w:r w:rsidRPr="006A63E6">
        <w:t xml:space="preserve">We have an opportunity to make a start </w:t>
      </w:r>
      <w:r w:rsidR="00042796">
        <w:t xml:space="preserve">on this work </w:t>
      </w:r>
      <w:r w:rsidRPr="006A63E6">
        <w:t xml:space="preserve">by </w:t>
      </w:r>
      <w:r w:rsidR="000322CB">
        <w:t xml:space="preserve">learning more together about </w:t>
      </w:r>
      <w:r w:rsidR="00512E11" w:rsidRPr="006A63E6">
        <w:t xml:space="preserve">the commercial determinants of health, </w:t>
      </w:r>
      <w:r w:rsidRPr="006A63E6">
        <w:t>and how they affect health and health inequalities, looking together at examples of what can be done and discussing our</w:t>
      </w:r>
      <w:r w:rsidR="00512E11" w:rsidRPr="006A63E6">
        <w:t xml:space="preserve"> </w:t>
      </w:r>
      <w:r w:rsidR="006A63E6" w:rsidRPr="006A63E6">
        <w:t xml:space="preserve">various </w:t>
      </w:r>
      <w:r w:rsidR="00512E11" w:rsidRPr="006A63E6">
        <w:t>role</w:t>
      </w:r>
      <w:r w:rsidRPr="006A63E6">
        <w:t>s</w:t>
      </w:r>
      <w:r w:rsidR="00512E11" w:rsidRPr="006A63E6">
        <w:t xml:space="preserve"> in improving and protecting the health of </w:t>
      </w:r>
      <w:r w:rsidRPr="006A63E6">
        <w:t>our</w:t>
      </w:r>
      <w:r w:rsidR="00512E11" w:rsidRPr="006A63E6">
        <w:t xml:space="preserve"> local population.</w:t>
      </w:r>
    </w:p>
    <w:p w14:paraId="3177B138" w14:textId="70E8A892" w:rsidR="00836B2B" w:rsidRDefault="00512E11" w:rsidP="006A63E6">
      <w:r w:rsidRPr="006A63E6">
        <w:t xml:space="preserve">We hope you will </w:t>
      </w:r>
      <w:r w:rsidR="00543358" w:rsidRPr="006A63E6">
        <w:t xml:space="preserve">get a better </w:t>
      </w:r>
      <w:r w:rsidRPr="006A63E6">
        <w:t xml:space="preserve">understanding of the </w:t>
      </w:r>
      <w:r w:rsidR="006A63E6" w:rsidRPr="006A63E6">
        <w:t>range of ways in which private sector activities designed to generate profit affect</w:t>
      </w:r>
      <w:r w:rsidRPr="006A63E6">
        <w:t xml:space="preserve"> health and that this </w:t>
      </w:r>
      <w:r w:rsidR="006A63E6" w:rsidRPr="006A63E6">
        <w:t xml:space="preserve">understanding </w:t>
      </w:r>
      <w:r w:rsidRPr="006A63E6">
        <w:t xml:space="preserve">will </w:t>
      </w:r>
      <w:r w:rsidR="006A63E6" w:rsidRPr="006A63E6">
        <w:t>help</w:t>
      </w:r>
      <w:r w:rsidRPr="006A63E6">
        <w:t xml:space="preserve"> </w:t>
      </w:r>
      <w:r w:rsidR="004D29F6">
        <w:t>us</w:t>
      </w:r>
      <w:r w:rsidRPr="006A63E6">
        <w:t xml:space="preserve"> </w:t>
      </w:r>
      <w:r w:rsidR="006A63E6" w:rsidRPr="006A63E6">
        <w:t xml:space="preserve">as a team to take the next steps </w:t>
      </w:r>
      <w:r w:rsidRPr="006A63E6">
        <w:t xml:space="preserve">in </w:t>
      </w:r>
      <w:r w:rsidR="004D29F6">
        <w:t>our</w:t>
      </w:r>
      <w:r w:rsidRPr="006A63E6">
        <w:t xml:space="preserve"> work to protect the health of your local population.</w:t>
      </w:r>
      <w:r w:rsidR="006A63E6" w:rsidRPr="006A63E6">
        <w:t xml:space="preserve"> </w:t>
      </w:r>
      <w:r w:rsidR="006A63E6" w:rsidRPr="000322CB">
        <w:rPr>
          <w:highlight w:val="lightGray"/>
        </w:rPr>
        <w:t>[amend to reflect</w:t>
      </w:r>
      <w:r w:rsidR="000322CB">
        <w:rPr>
          <w:highlight w:val="lightGray"/>
        </w:rPr>
        <w:t xml:space="preserve"> specific</w:t>
      </w:r>
      <w:r w:rsidR="006A63E6" w:rsidRPr="000322CB">
        <w:rPr>
          <w:highlight w:val="lightGray"/>
        </w:rPr>
        <w:t xml:space="preserve"> learning objectives </w:t>
      </w:r>
      <w:r w:rsidR="000322CB">
        <w:rPr>
          <w:highlight w:val="lightGray"/>
        </w:rPr>
        <w:t>chosen</w:t>
      </w:r>
      <w:r w:rsidR="006A63E6" w:rsidRPr="000322CB">
        <w:rPr>
          <w:highlight w:val="lightGray"/>
        </w:rPr>
        <w:t xml:space="preserve"> if wanted and to be more specific about next steps</w:t>
      </w:r>
      <w:r w:rsidR="000322CB">
        <w:rPr>
          <w:highlight w:val="lightGray"/>
        </w:rPr>
        <w:t xml:space="preserve"> </w:t>
      </w:r>
      <w:proofErr w:type="spellStart"/>
      <w:proofErr w:type="gramStart"/>
      <w:r w:rsidR="000322CB">
        <w:rPr>
          <w:highlight w:val="lightGray"/>
        </w:rPr>
        <w:t>eg</w:t>
      </w:r>
      <w:proofErr w:type="spellEnd"/>
      <w:proofErr w:type="gramEnd"/>
      <w:r w:rsidR="000322CB">
        <w:rPr>
          <w:highlight w:val="lightGray"/>
        </w:rPr>
        <w:t xml:space="preserve"> start to develop our local approach to the commercial determinants of health</w:t>
      </w:r>
      <w:r w:rsidR="006A63E6" w:rsidRPr="000322CB">
        <w:rPr>
          <w:highlight w:val="lightGray"/>
        </w:rPr>
        <w:t>]</w:t>
      </w:r>
    </w:p>
    <w:p w14:paraId="30520EE6" w14:textId="57126179" w:rsidR="005D11B9" w:rsidRDefault="005D11B9" w:rsidP="006A63E6"/>
    <w:p w14:paraId="77324994" w14:textId="29B5F59E" w:rsidR="005D11B9" w:rsidRDefault="005D11B9" w:rsidP="006A63E6">
      <w:r>
        <w:t xml:space="preserve">If you’d like to learn more, please view this </w:t>
      </w:r>
      <w:proofErr w:type="gramStart"/>
      <w:r>
        <w:t>5 minute</w:t>
      </w:r>
      <w:proofErr w:type="gramEnd"/>
      <w:r>
        <w:t xml:space="preserve"> film: </w:t>
      </w:r>
      <w:hyperlink r:id="rId6" w:history="1">
        <w:r w:rsidR="00F16AF8" w:rsidRPr="00E039C8">
          <w:rPr>
            <w:rStyle w:val="Hyperlink"/>
          </w:rPr>
          <w:t>https://vimeo.com/717429477</w:t>
        </w:r>
      </w:hyperlink>
      <w:r w:rsidR="00F16AF8">
        <w:t xml:space="preserve"> </w:t>
      </w:r>
    </w:p>
    <w:sectPr w:rsidR="005D11B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E4CF4" w14:textId="77777777" w:rsidR="007C5A1C" w:rsidRDefault="007C5A1C" w:rsidP="00765282">
      <w:pPr>
        <w:spacing w:after="0" w:line="240" w:lineRule="auto"/>
      </w:pPr>
      <w:r>
        <w:separator/>
      </w:r>
    </w:p>
  </w:endnote>
  <w:endnote w:type="continuationSeparator" w:id="0">
    <w:p w14:paraId="43C0E699" w14:textId="77777777" w:rsidR="007C5A1C" w:rsidRDefault="007C5A1C" w:rsidP="00765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C2382" w14:textId="3874CCC8" w:rsidR="00765282" w:rsidRDefault="00765282">
    <w:pPr>
      <w:pStyle w:val="Footer"/>
    </w:pPr>
    <w:r>
      <w:rPr>
        <w:noProof/>
      </w:rPr>
      <mc:AlternateContent>
        <mc:Choice Requires="wps">
          <w:drawing>
            <wp:anchor distT="0" distB="0" distL="114300" distR="114300" simplePos="0" relativeHeight="251659264" behindDoc="0" locked="0" layoutInCell="1" allowOverlap="1" wp14:anchorId="25B4F8C9" wp14:editId="3E8BD612">
              <wp:simplePos x="0" y="0"/>
              <wp:positionH relativeFrom="column">
                <wp:posOffset>-904875</wp:posOffset>
              </wp:positionH>
              <wp:positionV relativeFrom="paragraph">
                <wp:posOffset>0</wp:posOffset>
              </wp:positionV>
              <wp:extent cx="7534275" cy="619125"/>
              <wp:effectExtent l="0" t="0" r="9525" b="9525"/>
              <wp:wrapNone/>
              <wp:docPr id="9" name="Rectangle 9"/>
              <wp:cNvGraphicFramePr/>
              <a:graphic xmlns:a="http://schemas.openxmlformats.org/drawingml/2006/main">
                <a:graphicData uri="http://schemas.microsoft.com/office/word/2010/wordprocessingShape">
                  <wps:wsp>
                    <wps:cNvSpPr/>
                    <wps:spPr>
                      <a:xfrm>
                        <a:off x="0" y="0"/>
                        <a:ext cx="7534275" cy="619125"/>
                      </a:xfrm>
                      <a:prstGeom prst="rect">
                        <a:avLst/>
                      </a:prstGeom>
                      <a:solidFill>
                        <a:schemeClr val="accent6">
                          <a:lumMod val="20000"/>
                          <a:lumOff val="80000"/>
                        </a:schemeClr>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0F4166B7" w14:textId="77777777" w:rsidR="00765282" w:rsidRPr="008260BB" w:rsidRDefault="00765282" w:rsidP="00765282">
                          <w:pPr>
                            <w:jc w:val="right"/>
                            <w:rPr>
                              <w:color w:val="538135" w:themeColor="accent6" w:themeShade="BF"/>
                            </w:rPr>
                          </w:pPr>
                          <w:bookmarkStart w:id="0" w:name="_Hlk161151532"/>
                          <w:bookmarkStart w:id="1" w:name="_Hlk161151533"/>
                          <w:r w:rsidRPr="008260BB">
                            <w:rPr>
                              <w:color w:val="538135" w:themeColor="accent6" w:themeShade="BF"/>
                            </w:rPr>
                            <w:t>This document is part of CDoH Essentials (2024) Brook et al</w:t>
                          </w:r>
                          <w:bookmarkEnd w:id="0"/>
                          <w:bookmarkEnd w:id="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B4F8C9" id="Rectangle 9" o:spid="_x0000_s1026" style="position:absolute;margin-left:-71.25pt;margin-top:0;width:593.25pt;height:4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" fillcolor="#e2efd9 [665]" stroked="f" strokeweight="1pt">
              <v:textbox>
                <w:txbxContent>
                  <w:p w14:paraId="0F4166B7" w14:textId="77777777" w:rsidR="00765282" w:rsidRPr="008260BB" w:rsidRDefault="00765282" w:rsidP="00765282">
                    <w:pPr>
                      <w:jc w:val="right"/>
                      <w:rPr>
                        <w:color w:val="538135" w:themeColor="accent6" w:themeShade="BF"/>
                      </w:rPr>
                    </w:pPr>
                    <w:bookmarkStart w:id="2" w:name="_Hlk161151532"/>
                    <w:bookmarkStart w:id="3" w:name="_Hlk161151533"/>
                    <w:r w:rsidRPr="008260BB">
                      <w:rPr>
                        <w:color w:val="538135" w:themeColor="accent6" w:themeShade="BF"/>
                      </w:rPr>
                      <w:t>This document is part of CDoH Essentials (2024) Brook et al</w:t>
                    </w:r>
                    <w:bookmarkEnd w:id="2"/>
                    <w:bookmarkEnd w:id="3"/>
                  </w:p>
                </w:txbxContent>
              </v:textbox>
            </v:rect>
          </w:pict>
        </mc:Fallback>
      </mc:AlternateContent>
    </w:r>
    <w:r>
      <w:rPr>
        <w:noProof/>
      </w:rPr>
      <w:drawing>
        <wp:anchor distT="0" distB="0" distL="114300" distR="114300" simplePos="0" relativeHeight="251660288" behindDoc="0" locked="0" layoutInCell="1" allowOverlap="1" wp14:anchorId="132B5A42" wp14:editId="136FAEA6">
          <wp:simplePos x="0" y="0"/>
          <wp:positionH relativeFrom="margin">
            <wp:posOffset>-780415</wp:posOffset>
          </wp:positionH>
          <wp:positionV relativeFrom="paragraph">
            <wp:posOffset>19050</wp:posOffset>
          </wp:positionV>
          <wp:extent cx="457200" cy="457200"/>
          <wp:effectExtent l="0" t="0" r="0" b="0"/>
          <wp:wrapNone/>
          <wp:docPr id="10" name="Graphic 10" descr="Single gea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Single gear with solid fill"/>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053DCA85" wp14:editId="5B136DFF">
          <wp:simplePos x="0" y="0"/>
          <wp:positionH relativeFrom="margin">
            <wp:posOffset>-589915</wp:posOffset>
          </wp:positionH>
          <wp:positionV relativeFrom="paragraph">
            <wp:posOffset>161290</wp:posOffset>
          </wp:positionV>
          <wp:extent cx="466725" cy="466725"/>
          <wp:effectExtent l="0" t="0" r="0" b="9525"/>
          <wp:wrapNone/>
          <wp:docPr id="3" name="Graphic 3" descr="Gear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Gears with solid fill"/>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466725" cy="4667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3338D" w14:textId="77777777" w:rsidR="007C5A1C" w:rsidRDefault="007C5A1C" w:rsidP="00765282">
      <w:pPr>
        <w:spacing w:after="0" w:line="240" w:lineRule="auto"/>
      </w:pPr>
      <w:r>
        <w:separator/>
      </w:r>
    </w:p>
  </w:footnote>
  <w:footnote w:type="continuationSeparator" w:id="0">
    <w:p w14:paraId="5C2AECD4" w14:textId="77777777" w:rsidR="007C5A1C" w:rsidRDefault="007C5A1C" w:rsidP="007652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B2B"/>
    <w:rsid w:val="000322CB"/>
    <w:rsid w:val="00042796"/>
    <w:rsid w:val="00045139"/>
    <w:rsid w:val="000A09A2"/>
    <w:rsid w:val="001010B1"/>
    <w:rsid w:val="00146587"/>
    <w:rsid w:val="004D29F6"/>
    <w:rsid w:val="004F711E"/>
    <w:rsid w:val="00512E11"/>
    <w:rsid w:val="00543358"/>
    <w:rsid w:val="005D11B9"/>
    <w:rsid w:val="006A63E6"/>
    <w:rsid w:val="006F463D"/>
    <w:rsid w:val="00765282"/>
    <w:rsid w:val="007C5A1C"/>
    <w:rsid w:val="00836B2B"/>
    <w:rsid w:val="00AE03CB"/>
    <w:rsid w:val="00B664F4"/>
    <w:rsid w:val="00BD4AD5"/>
    <w:rsid w:val="00C06B8B"/>
    <w:rsid w:val="00C9665C"/>
    <w:rsid w:val="00F16AF8"/>
    <w:rsid w:val="00F40C3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4D6FF"/>
  <w15:chartTrackingRefBased/>
  <w15:docId w15:val="{A849EC4F-B6CD-4494-B229-389B18006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528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10B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F463D"/>
    <w:rPr>
      <w:color w:val="0563C1" w:themeColor="hyperlink"/>
      <w:u w:val="single"/>
    </w:rPr>
  </w:style>
  <w:style w:type="character" w:styleId="UnresolvedMention">
    <w:name w:val="Unresolved Mention"/>
    <w:basedOn w:val="DefaultParagraphFont"/>
    <w:uiPriority w:val="99"/>
    <w:semiHidden/>
    <w:unhideWhenUsed/>
    <w:rsid w:val="006F463D"/>
    <w:rPr>
      <w:color w:val="605E5C"/>
      <w:shd w:val="clear" w:color="auto" w:fill="E1DFDD"/>
    </w:rPr>
  </w:style>
  <w:style w:type="paragraph" w:styleId="Header">
    <w:name w:val="header"/>
    <w:basedOn w:val="Normal"/>
    <w:link w:val="HeaderChar"/>
    <w:uiPriority w:val="99"/>
    <w:unhideWhenUsed/>
    <w:rsid w:val="007652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282"/>
  </w:style>
  <w:style w:type="paragraph" w:styleId="Footer">
    <w:name w:val="footer"/>
    <w:basedOn w:val="Normal"/>
    <w:link w:val="FooterChar"/>
    <w:uiPriority w:val="99"/>
    <w:unhideWhenUsed/>
    <w:rsid w:val="007652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282"/>
  </w:style>
  <w:style w:type="character" w:customStyle="1" w:styleId="Heading1Char">
    <w:name w:val="Heading 1 Char"/>
    <w:basedOn w:val="DefaultParagraphFont"/>
    <w:link w:val="Heading1"/>
    <w:uiPriority w:val="9"/>
    <w:rsid w:val="00765282"/>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765282"/>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765282"/>
    <w:rPr>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60215">
      <w:bodyDiv w:val="1"/>
      <w:marLeft w:val="0"/>
      <w:marRight w:val="0"/>
      <w:marTop w:val="0"/>
      <w:marBottom w:val="0"/>
      <w:divBdr>
        <w:top w:val="none" w:sz="0" w:space="0" w:color="auto"/>
        <w:left w:val="none" w:sz="0" w:space="0" w:color="auto"/>
        <w:bottom w:val="none" w:sz="0" w:space="0" w:color="auto"/>
        <w:right w:val="none" w:sz="0" w:space="0" w:color="auto"/>
      </w:divBdr>
    </w:div>
    <w:div w:id="129297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imeo.com/717429477"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media/image4.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Brook</dc:creator>
  <cp:keywords/>
  <dc:description/>
  <cp:lastModifiedBy>Anna Brook</cp:lastModifiedBy>
  <cp:revision>4</cp:revision>
  <dcterms:created xsi:type="dcterms:W3CDTF">2024-02-18T15:13:00Z</dcterms:created>
  <dcterms:modified xsi:type="dcterms:W3CDTF">2024-03-17T15:41:00Z</dcterms:modified>
</cp:coreProperties>
</file>